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32E8" w14:textId="14684EAA" w:rsidR="006472C1" w:rsidRPr="006472C1" w:rsidRDefault="0094558D" w:rsidP="006472C1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  </w:t>
      </w:r>
      <w:r w:rsidR="001C58F4">
        <w:rPr>
          <w:rFonts w:ascii="Calibri" w:eastAsia="Calibri" w:hAnsi="Calibri" w:cs="Calibri"/>
          <w:u w:color="000000"/>
        </w:rPr>
        <w:t xml:space="preserve">      </w:t>
      </w:r>
      <w:r>
        <w:rPr>
          <w:rFonts w:ascii="Calibri" w:eastAsia="Calibri" w:hAnsi="Calibri" w:cs="Calibri"/>
          <w:u w:color="000000"/>
        </w:rPr>
        <w:t xml:space="preserve">     </w:t>
      </w:r>
      <w:r w:rsidR="004668E3">
        <w:rPr>
          <w:rFonts w:ascii="Calibri" w:eastAsia="Calibri" w:hAnsi="Calibri" w:cs="Calibri"/>
          <w:noProof/>
          <w:u w:color="000000"/>
        </w:rPr>
        <w:drawing>
          <wp:inline distT="0" distB="0" distL="0" distR="0" wp14:anchorId="009E7F0B" wp14:editId="60AACDF7">
            <wp:extent cx="6004560" cy="15690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989" cy="15691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5FC218" w14:textId="41F3A862" w:rsidR="006472C1" w:rsidRDefault="006472C1" w:rsidP="006472C1">
      <w:pPr>
        <w:pStyle w:val="Body"/>
        <w:spacing w:after="200"/>
        <w:jc w:val="center"/>
        <w:rPr>
          <w:rFonts w:ascii="Chalkboard" w:hAnsi="Chalkboard" w:hint="eastAsia"/>
          <w:sz w:val="28"/>
          <w:szCs w:val="28"/>
          <w:u w:color="000000"/>
        </w:rPr>
      </w:pPr>
    </w:p>
    <w:p w14:paraId="67D6E3CD" w14:textId="29F54CEB" w:rsidR="00F67F75" w:rsidRPr="006472C1" w:rsidRDefault="0094558D" w:rsidP="006472C1">
      <w:pPr>
        <w:pStyle w:val="Body"/>
        <w:spacing w:after="200"/>
        <w:jc w:val="center"/>
        <w:rPr>
          <w:rFonts w:ascii="Chalkboard" w:hAnsi="Chalkboard" w:hint="eastAsia"/>
          <w:sz w:val="28"/>
          <w:szCs w:val="28"/>
          <w:u w:color="000000"/>
        </w:rPr>
      </w:pPr>
      <w:r w:rsidRPr="006472C1">
        <w:rPr>
          <w:rFonts w:ascii="Chalkboard" w:hAnsi="Chalkboard"/>
          <w:sz w:val="28"/>
          <w:szCs w:val="28"/>
          <w:u w:color="000000"/>
        </w:rPr>
        <w:t>The Stand in the Light Memory Choir uses the power of singing to move people with memory loss and their care partners to rediscove</w:t>
      </w:r>
      <w:r w:rsidR="006472C1" w:rsidRPr="006472C1">
        <w:rPr>
          <w:rFonts w:ascii="Chalkboard" w:hAnsi="Chalkboard"/>
          <w:sz w:val="28"/>
          <w:szCs w:val="28"/>
          <w:u w:color="000000"/>
        </w:rPr>
        <w:t xml:space="preserve">r </w:t>
      </w:r>
      <w:r w:rsidRPr="006472C1">
        <w:rPr>
          <w:rFonts w:ascii="Chalkboard" w:hAnsi="Chalkboard"/>
          <w:sz w:val="28"/>
          <w:szCs w:val="28"/>
          <w:u w:color="000000"/>
        </w:rPr>
        <w:t>themselves, make new friends, laugh together, and contribute to their community.</w:t>
      </w:r>
    </w:p>
    <w:p w14:paraId="1278D3E6" w14:textId="77777777" w:rsidR="001C58F4" w:rsidRDefault="001C58F4">
      <w:pPr>
        <w:pStyle w:val="Body"/>
        <w:spacing w:after="200"/>
        <w:rPr>
          <w:rFonts w:ascii="Chalkboard" w:eastAsia="Chalkboard" w:hAnsi="Chalkboard" w:cs="Chalkboard"/>
          <w:sz w:val="24"/>
          <w:szCs w:val="24"/>
          <w:u w:color="000000"/>
        </w:rPr>
      </w:pPr>
    </w:p>
    <w:p w14:paraId="39EE1AEC" w14:textId="77777777" w:rsidR="00F67F75" w:rsidRDefault="0094558D">
      <w:pPr>
        <w:pStyle w:val="Body"/>
        <w:spacing w:after="200"/>
        <w:jc w:val="center"/>
        <w:rPr>
          <w:rFonts w:ascii="Chalkboard" w:eastAsia="Chalkboard" w:hAnsi="Chalkboard" w:cs="Chalkboard"/>
          <w:b/>
          <w:bCs/>
          <w:sz w:val="28"/>
          <w:szCs w:val="28"/>
          <w:u w:color="000000"/>
        </w:rPr>
      </w:pPr>
      <w:r>
        <w:rPr>
          <w:rFonts w:ascii="Chalkboard" w:hAnsi="Chalkboard"/>
          <w:b/>
          <w:bCs/>
          <w:sz w:val="28"/>
          <w:szCs w:val="28"/>
          <w:u w:color="000000"/>
        </w:rPr>
        <w:t>Board of Directors Job Description</w:t>
      </w:r>
    </w:p>
    <w:p w14:paraId="7E8B9557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Attend board meetings</w:t>
      </w:r>
    </w:p>
    <w:p w14:paraId="4BED20FE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Be on at least one committee</w:t>
      </w:r>
    </w:p>
    <w:p w14:paraId="631789D0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Assist in fundraising efforts through contributions, identifying possible donors, securing sponsorships and helping to write grants</w:t>
      </w:r>
    </w:p>
    <w:p w14:paraId="190ECCBA" w14:textId="07BB08A1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Support the mission statement of “Stand in the Light Memory Choir”</w:t>
      </w:r>
    </w:p>
    <w:p w14:paraId="67D0BF14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Represent the organization well to the public</w:t>
      </w:r>
    </w:p>
    <w:p w14:paraId="4E3F555B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Remain in board position for entire 2 year term</w:t>
      </w:r>
    </w:p>
    <w:p w14:paraId="6EBA5DE5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Assist with development of yearly recruitment process</w:t>
      </w:r>
    </w:p>
    <w:p w14:paraId="7EB11239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Assist with public performances and other Board acti</w:t>
      </w:r>
      <w:r w:rsidR="00FA7116">
        <w:rPr>
          <w:rFonts w:ascii="Chalkboard" w:hAnsi="Chalkboard"/>
          <w:sz w:val="28"/>
          <w:szCs w:val="28"/>
          <w:u w:color="000000"/>
        </w:rPr>
        <w:t xml:space="preserve">vities </w:t>
      </w:r>
      <w:r>
        <w:rPr>
          <w:rFonts w:ascii="Chalkboard" w:hAnsi="Chalkboard"/>
          <w:sz w:val="28"/>
          <w:szCs w:val="28"/>
          <w:u w:color="000000"/>
        </w:rPr>
        <w:t>when needed</w:t>
      </w:r>
    </w:p>
    <w:p w14:paraId="6A15149B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Knowledge of 501(c)(3) organization (not necessary, but highly recommended)</w:t>
      </w:r>
    </w:p>
    <w:p w14:paraId="45C480E9" w14:textId="77777777" w:rsidR="00F67F75" w:rsidRDefault="0094558D">
      <w:pPr>
        <w:pStyle w:val="Body"/>
        <w:numPr>
          <w:ilvl w:val="0"/>
          <w:numId w:val="2"/>
        </w:numPr>
        <w:spacing w:after="200"/>
        <w:rPr>
          <w:rFonts w:ascii="Chalkboard" w:hAnsi="Chalkboard" w:hint="eastAsia"/>
          <w:sz w:val="28"/>
          <w:szCs w:val="28"/>
          <w:u w:color="000000"/>
        </w:rPr>
      </w:pPr>
      <w:r>
        <w:rPr>
          <w:rFonts w:ascii="Chalkboard" w:hAnsi="Chalkboard"/>
          <w:sz w:val="28"/>
          <w:szCs w:val="28"/>
          <w:u w:color="000000"/>
        </w:rPr>
        <w:t>Basic computer literacy</w:t>
      </w:r>
    </w:p>
    <w:p w14:paraId="1EB897D0" w14:textId="77777777" w:rsidR="001C58F4" w:rsidRDefault="001C58F4">
      <w:pPr>
        <w:pStyle w:val="Body"/>
        <w:spacing w:after="200"/>
        <w:rPr>
          <w:rFonts w:ascii="Chalkboard" w:eastAsia="Chalkboard" w:hAnsi="Chalkboard" w:cs="Chalkboard"/>
          <w:sz w:val="28"/>
          <w:szCs w:val="28"/>
          <w:u w:color="000000"/>
        </w:rPr>
      </w:pPr>
    </w:p>
    <w:p w14:paraId="6A0CD53A" w14:textId="26C1FB2E" w:rsidR="00F67F75" w:rsidRPr="007C37E2" w:rsidRDefault="0094558D">
      <w:pPr>
        <w:pStyle w:val="Body"/>
        <w:rPr>
          <w:rFonts w:ascii="Chalkboard" w:eastAsia="Chalkboard" w:hAnsi="Chalkboard" w:cs="Chalkboard"/>
          <w:b/>
          <w:bCs/>
          <w:sz w:val="28"/>
          <w:szCs w:val="28"/>
          <w:u w:color="000000"/>
        </w:rPr>
      </w:pPr>
      <w:r>
        <w:rPr>
          <w:rFonts w:ascii="Chalkboard" w:hAnsi="Chalkboard"/>
          <w:b/>
          <w:bCs/>
          <w:sz w:val="28"/>
          <w:szCs w:val="28"/>
          <w:u w:color="000000"/>
        </w:rPr>
        <w:t xml:space="preserve">If interested, contact </w:t>
      </w:r>
      <w:r w:rsidR="006472C1" w:rsidRPr="007C37E2">
        <w:rPr>
          <w:rFonts w:ascii="Chalkboard" w:hAnsi="Chalkboard"/>
          <w:b/>
          <w:bCs/>
          <w:sz w:val="28"/>
          <w:szCs w:val="28"/>
          <w:u w:color="000000"/>
        </w:rPr>
        <w:t>standinthelightchoir@gmail.com</w:t>
      </w:r>
    </w:p>
    <w:p w14:paraId="095D12A7" w14:textId="6CC087CA" w:rsidR="00F67F75" w:rsidRDefault="0094558D">
      <w:pPr>
        <w:pStyle w:val="Body"/>
        <w:rPr>
          <w:rFonts w:hint="eastAsia"/>
        </w:rPr>
      </w:pPr>
      <w:r>
        <w:rPr>
          <w:rFonts w:ascii="Chalkboard" w:hAnsi="Chalkboard"/>
          <w:b/>
          <w:bCs/>
          <w:sz w:val="28"/>
          <w:szCs w:val="28"/>
          <w:u w:color="000000"/>
        </w:rPr>
        <w:t xml:space="preserve">                                         </w:t>
      </w:r>
    </w:p>
    <w:sectPr w:rsidR="00F67F75" w:rsidSect="006472C1">
      <w:headerReference w:type="default" r:id="rId8"/>
      <w:footerReference w:type="default" r:id="rId9"/>
      <w:pgSz w:w="12240" w:h="15840" w:code="1"/>
      <w:pgMar w:top="0" w:right="1440" w:bottom="1440" w:left="144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F747" w14:textId="77777777" w:rsidR="00714123" w:rsidRDefault="00714123">
      <w:r>
        <w:separator/>
      </w:r>
    </w:p>
  </w:endnote>
  <w:endnote w:type="continuationSeparator" w:id="0">
    <w:p w14:paraId="7DD4F53B" w14:textId="77777777" w:rsidR="00714123" w:rsidRDefault="0071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9186" w14:textId="77777777" w:rsidR="00F67F75" w:rsidRDefault="00F67F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A920" w14:textId="77777777" w:rsidR="00714123" w:rsidRDefault="00714123">
      <w:r>
        <w:separator/>
      </w:r>
    </w:p>
  </w:footnote>
  <w:footnote w:type="continuationSeparator" w:id="0">
    <w:p w14:paraId="6E9D7DB9" w14:textId="77777777" w:rsidR="00714123" w:rsidRDefault="0071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0EC" w14:textId="77777777" w:rsidR="00F67F75" w:rsidRDefault="00F67F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0AD"/>
    <w:multiLevelType w:val="hybridMultilevel"/>
    <w:tmpl w:val="BBDC7A2E"/>
    <w:styleLink w:val="Bullet"/>
    <w:lvl w:ilvl="0" w:tplc="D87CB9DC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00163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E83C60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1E6C2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8A435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86992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AA8C7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7CFD8A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287926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364F4D"/>
    <w:multiLevelType w:val="hybridMultilevel"/>
    <w:tmpl w:val="BBDC7A2E"/>
    <w:numStyleLink w:val="Bullet"/>
  </w:abstractNum>
  <w:num w:numId="1" w16cid:durableId="1267690995">
    <w:abstractNumId w:val="0"/>
  </w:num>
  <w:num w:numId="2" w16cid:durableId="23982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75"/>
    <w:rsid w:val="00042779"/>
    <w:rsid w:val="001C58F4"/>
    <w:rsid w:val="00351D6B"/>
    <w:rsid w:val="003D6C50"/>
    <w:rsid w:val="004668E3"/>
    <w:rsid w:val="006472C1"/>
    <w:rsid w:val="00714123"/>
    <w:rsid w:val="007C37E2"/>
    <w:rsid w:val="0094558D"/>
    <w:rsid w:val="009D2B89"/>
    <w:rsid w:val="00F23894"/>
    <w:rsid w:val="00F67F75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D4E6"/>
  <w15:docId w15:val="{E93997F2-66A5-47E5-8F3C-C03B8EB7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Reitz</dc:creator>
  <cp:lastModifiedBy>Cathy Reitz</cp:lastModifiedBy>
  <cp:revision>3</cp:revision>
  <dcterms:created xsi:type="dcterms:W3CDTF">2021-11-12T01:33:00Z</dcterms:created>
  <dcterms:modified xsi:type="dcterms:W3CDTF">2022-10-16T13:57:00Z</dcterms:modified>
</cp:coreProperties>
</file>